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8/19 от 28.01.2019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государственную программу Ульяновской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6"/>
          <w:szCs w:val="26"/>
        </w:rPr>
        <w:t>области «Развитие сельского хозяйства и регулирование рынков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6"/>
          <w:szCs w:val="26"/>
        </w:rPr>
        <w:t xml:space="preserve">сельскохозяйственной продукции, сырья и продовольствия </w:t>
        <w:br/>
        <w:t>в Ульяновской области» на 2014-2020 годы»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2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января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«О внесении изменений в государственную программу Ульяновской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Проект постановления разработан в целях приведения в соответствие</w:t>
        <w:br/>
        <w:t>с Законом  Ульяновской области от 21.12.2018 № 173-ЗО «Об областном бюджете Ульяновской области на 2019 год и плановый период 2020 и 2021 годов», а также</w:t>
        <w:br/>
        <w:t>в соответствие с объёмом субсидий из федерального бюджета, доводимых</w:t>
        <w:br/>
        <w:t xml:space="preserve">до областного бюджета Ульяновской области в 2019-2021 году.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 связи с наделением Министерства агропромышленного комплекса и развития сельских территорий Ульяновской области функциями и полномочиями в сфере государственного регулирования торговой деятельности на территории Ульяновской области перечень мероприятий указанной государственной программы дополняется соответствующим мероприятием в 2019 году. 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В качестве основного мероприятия в государственной программе отражается реализация федерального проекта «Создание системы поддержки фермеров</w:t>
        <w:br/>
        <w:t>и развитие сельской кооперации»  включается.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Calibri" w:cs="Times New Roman"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="Calibri" w:cs="Times New Roman" w:eastAsiaTheme="minorHAnsi"/>
          <w:bCs/>
          <w:sz w:val="26"/>
          <w:szCs w:val="26"/>
          <w:lang w:eastAsia="en-US"/>
        </w:rPr>
        <w:t>В связи с заключением соглашений с Минсельхозом России и включением федерального проекта в состав мероприятий в значения целевых индикаторов также вносятся изменения.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Application>LibreOffice/6.1.3.2$Linux_X86_64 LibreOffice_project/10$Build-2</Application>
  <Pages>1</Pages>
  <Words>297</Words>
  <Characters>2278</Characters>
  <CharactersWithSpaces>2627</CharactersWithSpaces>
  <Paragraphs>15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2019-01-30T14:11:20Z</cp:lastPrinted>
  <dcterms:modified xsi:type="dcterms:W3CDTF">2019-02-11T11:16:05Z</dcterms:modified>
  <cp:revision>28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