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>ПРАВОВОЕ ЗАКЛЮЧЕНИЕ № 7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/19 от </w:t>
      </w:r>
      <w:r>
        <w:rPr>
          <w:rFonts w:ascii="PT Astra Serif" w:hAnsi="PT Astra Serif"/>
          <w:b/>
          <w:sz w:val="28"/>
          <w:szCs w:val="28"/>
          <w:lang w:val="ru-RU"/>
        </w:rPr>
        <w:t>0</w:t>
      </w:r>
      <w:r>
        <w:rPr>
          <w:rFonts w:ascii="PT Astra Serif" w:hAnsi="PT Astra Serif"/>
          <w:b/>
          <w:sz w:val="28"/>
          <w:szCs w:val="28"/>
        </w:rPr>
        <w:t>9.07.2019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на проект </w:t>
      </w:r>
      <w:r>
        <w:rPr>
          <w:rFonts w:cs="Times New Roman" w:ascii="PT Astra Serif" w:hAnsi="PT Astra Serif"/>
          <w:b/>
          <w:sz w:val="28"/>
          <w:szCs w:val="28"/>
        </w:rPr>
        <w:t>распоряжения Правительства Ульяновской области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b/>
          <w:bCs/>
          <w:sz w:val="28"/>
          <w:szCs w:val="28"/>
        </w:rPr>
        <w:t>«</w:t>
      </w:r>
      <w:bookmarkStart w:id="0" w:name="__DdeLink__39_3125862311"/>
      <w:bookmarkStart w:id="1" w:name="__DdeLink__35_973065025"/>
      <w:r>
        <w:rPr>
          <w:rFonts w:cs="Times New Roman" w:ascii="PT Astra Serif" w:hAnsi="PT Astra Serif"/>
          <w:b/>
          <w:bCs/>
          <w:sz w:val="28"/>
          <w:szCs w:val="28"/>
        </w:rPr>
        <w:t>О</w:t>
      </w:r>
      <w:bookmarkEnd w:id="1"/>
      <w:r>
        <w:rPr>
          <w:rFonts w:cs="Times New Roman" w:ascii="PT Astra Serif" w:hAnsi="PT Astra Serif"/>
          <w:b/>
          <w:bCs/>
          <w:sz w:val="28"/>
          <w:szCs w:val="28"/>
        </w:rPr>
        <w:t>б утверждении состава организационного комитета по подготовке</w:t>
        <w:br/>
        <w:t xml:space="preserve">к участию Ульяновской области в работе международного форума потребительской кооперации в </w:t>
      </w: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2019 году в Калужской области</w:t>
      </w:r>
      <w:bookmarkEnd w:id="0"/>
      <w:r>
        <w:rPr>
          <w:rFonts w:cs="Times New Roman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В отделе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0</w:t>
      </w:r>
      <w:r>
        <w:rPr>
          <w:rFonts w:cs="Times New Roman" w:ascii="PT Astra Serif" w:hAnsi="PT Astra Serif"/>
          <w:b w:val="false"/>
          <w:sz w:val="28"/>
          <w:szCs w:val="28"/>
        </w:rPr>
        <w:t>9 июля 2019 года рассмотрен проект распоряжения Губернатора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</w:t>
      </w:r>
      <w:bookmarkStart w:id="2" w:name="__DdeLink__35_9730650251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О</w:t>
      </w:r>
      <w:bookmarkEnd w:id="2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б утверждении состава организационного комитета по подготовке к участию Ульяновской области в работе международного форума потребительской кооперации в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2019 году в Калужской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PT Astra Serif" w:hAnsi="PT Astra Serif"/>
          <w:b w:val="false"/>
          <w:sz w:val="28"/>
          <w:szCs w:val="28"/>
        </w:rPr>
        <w:t>(далее – проект).</w:t>
      </w:r>
    </w:p>
    <w:p>
      <w:pPr>
        <w:pStyle w:val="Normal"/>
        <w:widowControl/>
        <w:bidi w:val="0"/>
        <w:spacing w:lineRule="auto" w:line="240"/>
        <w:ind w:left="0" w:right="57" w:firstLine="680"/>
        <w:jc w:val="both"/>
        <w:rPr/>
      </w:pPr>
      <w:r>
        <w:rPr>
          <w:rFonts w:cs="Times New Roman" w:ascii="PT Astra Serif" w:hAnsi="PT Astra Serif"/>
          <w:color w:val="00000A"/>
          <w:sz w:val="28"/>
          <w:szCs w:val="28"/>
        </w:rPr>
        <w:t>Проектом предлагается утвердить состав организационного комитета по подготовке к участию Ульяновской области в работе международного фору</w:t>
      </w:r>
      <w:r>
        <w:rPr>
          <w:rFonts w:cs="Times New Roman" w:ascii="PT Astra Serif" w:hAnsi="PT Astra Serif"/>
          <w:color w:val="00000A"/>
          <w:sz w:val="28"/>
          <w:szCs w:val="28"/>
        </w:rPr>
        <w:t>м</w:t>
      </w:r>
      <w:r>
        <w:rPr>
          <w:rFonts w:cs="Times New Roman" w:ascii="PT Astra Serif" w:hAnsi="PT Astra Serif"/>
          <w:color w:val="00000A"/>
          <w:sz w:val="28"/>
          <w:szCs w:val="28"/>
        </w:rPr>
        <w:t xml:space="preserve">а потребительской кооперации в </w:t>
      </w:r>
      <w:r>
        <w:rPr>
          <w:rFonts w:cs="Times New Roman" w:ascii="PT Astra Serif" w:hAnsi="PT Astra Serif"/>
          <w:color w:val="00000A"/>
          <w:sz w:val="28"/>
          <w:szCs w:val="28"/>
          <w:lang w:val="ru-RU"/>
        </w:rPr>
        <w:t>2019 году в Калужской области</w:t>
      </w:r>
      <w:r>
        <w:rPr>
          <w:rFonts w:cs="Times New Roman" w:ascii="PT Astra Serif" w:hAnsi="PT Astra Serif"/>
          <w:color w:val="00000A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Губернатора Ульяновской области.</w:t>
      </w:r>
    </w:p>
    <w:p>
      <w:pPr>
        <w:pStyle w:val="Normal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>Коррупциогенных факторов при анализе проекта не выявлено.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Начальник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и организационной работы                             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LibreOffice/6.2.7.1$Linux_X86_64 LibreOffice_project/20$Build-1</Application>
  <Pages>1</Pages>
  <Words>141</Words>
  <Characters>1049</Characters>
  <CharactersWithSpaces>1249</CharactersWithSpaces>
  <Paragraphs>10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2019-07-30T08:45:23Z</cp:lastPrinted>
  <dcterms:modified xsi:type="dcterms:W3CDTF">2019-12-02T11:28:06Z</dcterms:modified>
  <cp:revision>14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